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after="210"/>
        <w:jc w:val="center"/>
        <w:outlineLvl w:val="0"/>
        <w:rPr>
          <w:rFonts w:cs="宋体" w:asciiTheme="minorEastAsia" w:hAnsiTheme="minorEastAsia"/>
          <w:b/>
          <w:bCs/>
          <w:color w:val="333333"/>
          <w:spacing w:val="8"/>
          <w:kern w:val="36"/>
          <w:sz w:val="30"/>
          <w:szCs w:val="30"/>
          <w:highlight w:val="none"/>
        </w:rPr>
      </w:pPr>
      <w:r>
        <w:rPr>
          <w:rFonts w:hint="eastAsia" w:cs="宋体" w:asciiTheme="minorEastAsia" w:hAnsiTheme="minorEastAsia"/>
          <w:b/>
          <w:bCs/>
          <w:color w:val="333333"/>
          <w:spacing w:val="8"/>
          <w:kern w:val="36"/>
          <w:sz w:val="30"/>
          <w:szCs w:val="30"/>
          <w:highlight w:val="none"/>
          <w:lang w:eastAsia="zh-CN"/>
        </w:rPr>
        <w:t>黑龙江新和成生物科技有限公司、新昊热电有限公司工作场所职业病危害因素定期检测项目</w:t>
      </w:r>
      <w:r>
        <w:rPr>
          <w:rFonts w:hint="eastAsia" w:cs="宋体" w:asciiTheme="minorEastAsia" w:hAnsiTheme="minorEastAsia"/>
          <w:b/>
          <w:bCs/>
          <w:color w:val="333333"/>
          <w:spacing w:val="8"/>
          <w:kern w:val="36"/>
          <w:sz w:val="30"/>
          <w:szCs w:val="30"/>
          <w:lang w:val="en-US" w:eastAsia="zh-CN"/>
        </w:rPr>
        <w:t>二次</w:t>
      </w:r>
      <w:r>
        <w:rPr>
          <w:rFonts w:hint="eastAsia" w:cs="宋体" w:asciiTheme="minorEastAsia" w:hAnsiTheme="minorEastAsia"/>
          <w:b/>
          <w:bCs/>
          <w:color w:val="333333"/>
          <w:spacing w:val="8"/>
          <w:kern w:val="36"/>
          <w:sz w:val="30"/>
          <w:szCs w:val="30"/>
          <w:highlight w:val="none"/>
        </w:rPr>
        <w:t>招标</w:t>
      </w:r>
      <w:r>
        <w:rPr>
          <w:rFonts w:hint="eastAsia" w:cs="宋体" w:asciiTheme="minorEastAsia" w:hAnsiTheme="minorEastAsia"/>
          <w:b/>
          <w:bCs/>
          <w:color w:val="333333"/>
          <w:spacing w:val="8"/>
          <w:kern w:val="36"/>
          <w:sz w:val="30"/>
          <w:szCs w:val="30"/>
        </w:rPr>
        <w:t>公告</w:t>
      </w:r>
    </w:p>
    <w:p>
      <w:pPr>
        <w:widowControl/>
        <w:shd w:val="clear" w:color="auto" w:fill="FFFFFF"/>
        <w:spacing w:line="400" w:lineRule="exact"/>
        <w:rPr>
          <w:rFonts w:hint="default" w:ascii="宋体" w:hAnsi="宋体" w:eastAsia="宋体" w:cs="宋体"/>
          <w:bCs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 w:themeColor="text1"/>
          <w:spacing w:val="8"/>
          <w:kern w:val="0"/>
          <w:szCs w:val="21"/>
          <w:highlight w:val="none"/>
          <w14:textFill>
            <w14:solidFill>
              <w14:schemeClr w14:val="tx1"/>
            </w14:solidFill>
          </w14:textFill>
        </w:rPr>
        <w:t>1.项目名称</w:t>
      </w:r>
      <w:r>
        <w:rPr>
          <w:rFonts w:hint="eastAsia" w:ascii="宋体" w:hAnsi="宋体" w:eastAsia="宋体" w:cs="宋体"/>
          <w:b/>
          <w:bCs/>
          <w:color w:val="000000" w:themeColor="text1"/>
          <w:spacing w:val="8"/>
          <w:kern w:val="0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宋体" w:hAnsi="宋体" w:eastAsia="宋体" w:cs="宋体"/>
          <w:bCs/>
          <w:sz w:val="21"/>
          <w:szCs w:val="21"/>
          <w:highlight w:val="none"/>
          <w:lang w:eastAsia="zh-CN"/>
        </w:rPr>
        <w:t>黑龙江新和成生物科技有限公司、新昊热电有限公司工作场所职业病危害因素定期检测</w:t>
      </w:r>
      <w:r>
        <w:rPr>
          <w:rFonts w:hint="eastAsia" w:ascii="宋体" w:hAnsi="宋体" w:eastAsia="宋体" w:cs="宋体"/>
          <w:bCs/>
          <w:sz w:val="21"/>
          <w:szCs w:val="21"/>
          <w:highlight w:val="none"/>
          <w:lang w:val="en-US" w:eastAsia="zh-CN"/>
        </w:rPr>
        <w:t>项目</w:t>
      </w:r>
    </w:p>
    <w:p>
      <w:pPr>
        <w:widowControl/>
        <w:shd w:val="clear" w:color="auto" w:fill="FFFFFF"/>
        <w:spacing w:line="400" w:lineRule="exact"/>
        <w:rPr>
          <w:rFonts w:ascii="Microsoft YaHei UI" w:hAnsi="Microsoft YaHei UI" w:eastAsia="Microsoft YaHei UI" w:cs="宋体"/>
          <w:color w:val="000000" w:themeColor="text1"/>
          <w:spacing w:val="8"/>
          <w:kern w:val="0"/>
          <w:sz w:val="26"/>
          <w:szCs w:val="26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pacing w:val="8"/>
          <w:kern w:val="0"/>
          <w:szCs w:val="21"/>
          <w:highlight w:val="none"/>
          <w14:textFill>
            <w14:solidFill>
              <w14:schemeClr w14:val="tx1"/>
            </w14:solidFill>
          </w14:textFill>
        </w:rPr>
        <w:t>2.项目概括与招标范围</w:t>
      </w:r>
    </w:p>
    <w:p>
      <w:pPr>
        <w:widowControl/>
        <w:shd w:val="clear" w:color="auto" w:fill="FFFFFF"/>
        <w:spacing w:line="400" w:lineRule="exact"/>
        <w:rPr>
          <w:rFonts w:hint="default" w:ascii="宋体" w:hAnsi="宋体" w:eastAsia="宋体" w:cs="宋体"/>
          <w:color w:val="000000" w:themeColor="text1"/>
          <w:spacing w:val="8"/>
          <w:kern w:val="0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pacing w:val="8"/>
          <w:kern w:val="0"/>
          <w:szCs w:val="21"/>
          <w:highlight w:val="none"/>
          <w14:textFill>
            <w14:solidFill>
              <w14:schemeClr w14:val="tx1"/>
            </w14:solidFill>
          </w14:textFill>
        </w:rPr>
        <w:t>2.1 项目地点：</w:t>
      </w:r>
      <w:r>
        <w:rPr>
          <w:rFonts w:ascii="宋体" w:hAnsi="宋体" w:eastAsia="宋体" w:cs="宋体"/>
          <w:color w:val="000000" w:themeColor="text1"/>
          <w:spacing w:val="8"/>
          <w:kern w:val="0"/>
          <w:szCs w:val="21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pacing w:val="8"/>
          <w:kern w:val="0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绥化经济开发区昊天路2号。</w:t>
      </w:r>
    </w:p>
    <w:p>
      <w:pPr>
        <w:widowControl/>
        <w:shd w:val="clear" w:color="auto" w:fill="FFFFFF"/>
        <w:spacing w:line="400" w:lineRule="exact"/>
        <w:rPr>
          <w:rFonts w:ascii="宋体" w:hAnsi="宋体" w:eastAsia="宋体" w:cs="宋体"/>
          <w:color w:val="000000" w:themeColor="text1"/>
          <w:spacing w:val="8"/>
          <w:kern w:val="0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pacing w:val="8"/>
          <w:kern w:val="0"/>
          <w:szCs w:val="21"/>
          <w:highlight w:val="none"/>
          <w14:textFill>
            <w14:solidFill>
              <w14:schemeClr w14:val="tx1"/>
            </w14:solidFill>
          </w14:textFill>
        </w:rPr>
        <w:t>2</w:t>
      </w:r>
      <w:r>
        <w:rPr>
          <w:rFonts w:ascii="宋体" w:hAnsi="宋体" w:eastAsia="宋体" w:cs="宋体"/>
          <w:color w:val="000000" w:themeColor="text1"/>
          <w:spacing w:val="8"/>
          <w:kern w:val="0"/>
          <w:szCs w:val="21"/>
          <w:highlight w:val="none"/>
          <w14:textFill>
            <w14:solidFill>
              <w14:schemeClr w14:val="tx1"/>
            </w14:solidFill>
          </w14:textFill>
        </w:rPr>
        <w:t xml:space="preserve">.2 招标范围： </w:t>
      </w:r>
      <w:r>
        <w:rPr>
          <w:rFonts w:hint="eastAsia" w:ascii="宋体" w:hAnsi="宋体" w:eastAsia="宋体" w:cs="宋体"/>
          <w:bCs/>
          <w:sz w:val="21"/>
          <w:szCs w:val="21"/>
          <w:highlight w:val="none"/>
          <w:lang w:eastAsia="zh-CN"/>
        </w:rPr>
        <w:t>黑龙江新和成生物科技有限公司、新昊热电有限公司</w:t>
      </w:r>
      <w:r>
        <w:rPr>
          <w:rFonts w:hint="eastAsia" w:ascii="宋体" w:hAnsi="宋体" w:eastAsia="宋体" w:cs="宋体"/>
          <w:bCs/>
          <w:sz w:val="21"/>
          <w:szCs w:val="21"/>
          <w:highlight w:val="none"/>
          <w:lang w:val="en-US" w:eastAsia="zh-CN"/>
        </w:rPr>
        <w:t>现有项目</w:t>
      </w:r>
      <w:r>
        <w:rPr>
          <w:rFonts w:hint="eastAsia" w:ascii="宋体" w:hAnsi="宋体" w:eastAsia="宋体" w:cs="宋体"/>
          <w:bCs/>
          <w:sz w:val="21"/>
          <w:szCs w:val="21"/>
          <w:highlight w:val="none"/>
          <w:lang w:eastAsia="zh-CN"/>
        </w:rPr>
        <w:t>工作场所职业病危害因素定期检测。</w:t>
      </w:r>
    </w:p>
    <w:p>
      <w:pPr>
        <w:widowControl/>
        <w:shd w:val="clear" w:color="auto" w:fill="FFFFFF"/>
        <w:spacing w:line="400" w:lineRule="exact"/>
        <w:rPr>
          <w:rFonts w:hint="eastAsia" w:ascii="宋体" w:hAnsi="宋体" w:eastAsia="宋体" w:cs="宋体"/>
          <w:color w:val="000000" w:themeColor="text1"/>
          <w:spacing w:val="8"/>
          <w:kern w:val="0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pacing w:val="8"/>
          <w:kern w:val="0"/>
          <w:szCs w:val="21"/>
          <w:highlight w:val="none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宋体" w:hAnsi="宋体" w:eastAsia="宋体" w:cs="宋体"/>
          <w:color w:val="000000" w:themeColor="text1"/>
          <w:spacing w:val="8"/>
          <w:kern w:val="0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宋体" w:hAnsi="宋体" w:eastAsia="宋体" w:cs="宋体"/>
          <w:color w:val="000000" w:themeColor="text1"/>
          <w:spacing w:val="8"/>
          <w:kern w:val="0"/>
          <w:szCs w:val="21"/>
          <w:highlight w:val="none"/>
          <w14:textFill>
            <w14:solidFill>
              <w14:schemeClr w14:val="tx1"/>
            </w14:solidFill>
          </w14:textFill>
        </w:rPr>
        <w:t xml:space="preserve"> 计划工期：</w:t>
      </w:r>
      <w:r>
        <w:rPr>
          <w:rFonts w:ascii="宋体" w:hAnsi="宋体" w:eastAsia="宋体" w:cs="宋体"/>
          <w:color w:val="000000" w:themeColor="text1"/>
          <w:spacing w:val="8"/>
          <w:kern w:val="0"/>
          <w:szCs w:val="21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pacing w:val="8"/>
          <w:kern w:val="0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2022.05.20。</w:t>
      </w:r>
    </w:p>
    <w:p>
      <w:pPr>
        <w:widowControl/>
        <w:shd w:val="clear" w:color="auto" w:fill="FFFFFF"/>
        <w:spacing w:line="400" w:lineRule="exact"/>
        <w:rPr>
          <w:rFonts w:ascii="Microsoft YaHei UI" w:hAnsi="Microsoft YaHei UI" w:eastAsia="Microsoft YaHei UI" w:cs="宋体"/>
          <w:color w:val="000000" w:themeColor="text1"/>
          <w:spacing w:val="8"/>
          <w:kern w:val="0"/>
          <w:sz w:val="26"/>
          <w:szCs w:val="26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pacing w:val="8"/>
          <w:kern w:val="0"/>
          <w:szCs w:val="21"/>
          <w:highlight w:val="none"/>
          <w14:textFill>
            <w14:solidFill>
              <w14:schemeClr w14:val="tx1"/>
            </w14:solidFill>
          </w14:textFill>
        </w:rPr>
        <w:t>3.投标人资质要求</w:t>
      </w:r>
    </w:p>
    <w:p>
      <w:pPr>
        <w:widowControl/>
        <w:shd w:val="clear" w:color="auto" w:fill="FFFFFF"/>
        <w:spacing w:line="400" w:lineRule="exact"/>
        <w:rPr>
          <w:rFonts w:cs="宋体" w:asciiTheme="minorEastAsia" w:hAnsiTheme="minorEastAsia"/>
          <w:color w:val="000000" w:themeColor="text1"/>
          <w:spacing w:val="8"/>
          <w:kern w:val="0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/>
          <w:color w:val="000000" w:themeColor="text1"/>
          <w:spacing w:val="8"/>
          <w:kern w:val="0"/>
          <w:szCs w:val="21"/>
          <w:highlight w:val="none"/>
          <w14:textFill>
            <w14:solidFill>
              <w14:schemeClr w14:val="tx1"/>
            </w14:solidFill>
          </w14:textFill>
        </w:rPr>
        <w:t xml:space="preserve">3.1 </w:t>
      </w:r>
      <w:r>
        <w:rPr>
          <w:rFonts w:hint="eastAsia" w:ascii="宋体" w:hAnsi="宋体" w:eastAsia="宋体" w:cs="宋体"/>
          <w:bCs/>
          <w:sz w:val="21"/>
          <w:szCs w:val="21"/>
          <w:highlight w:val="none"/>
        </w:rPr>
        <w:t>投标人应为中国境内注册机构，具有独立法人资格，具备一般纳税人资质，能够开具增值税发票（6%）</w:t>
      </w:r>
      <w:r>
        <w:rPr>
          <w:rFonts w:hint="eastAsia" w:ascii="宋体" w:hAnsi="宋体" w:eastAsia="宋体" w:cs="宋体"/>
          <w:bCs/>
          <w:sz w:val="21"/>
          <w:szCs w:val="21"/>
          <w:highlight w:val="none"/>
          <w:lang w:eastAsia="zh-CN"/>
        </w:rPr>
        <w:t>。</w:t>
      </w:r>
    </w:p>
    <w:p>
      <w:pPr>
        <w:pStyle w:val="1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cs="Times New Roman" w:asciiTheme="minorEastAsia" w:hAnsiTheme="minorEastAsia" w:eastAsiaTheme="minorEastAsia"/>
          <w:bCs/>
          <w:color w:val="000000" w:themeColor="text1"/>
          <w:sz w:val="21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cs="Times New Roman" w:asciiTheme="minorEastAsia" w:hAnsiTheme="minorEastAsia" w:eastAsiaTheme="minorEastAsia"/>
          <w:color w:val="000000" w:themeColor="text1"/>
          <w:sz w:val="21"/>
          <w:szCs w:val="21"/>
          <w:highlight w:val="none"/>
          <w14:textFill>
            <w14:solidFill>
              <w14:schemeClr w14:val="tx1"/>
            </w14:solidFill>
          </w14:textFill>
        </w:rPr>
        <w:t>3.2</w:t>
      </w:r>
      <w:r>
        <w:rPr>
          <w:rFonts w:hint="eastAsia" w:cs="Times New Roman" w:asciiTheme="minorEastAsia" w:hAnsiTheme="minorEastAsia" w:eastAsiaTheme="minorEastAsia"/>
          <w:color w:val="000000" w:themeColor="text1"/>
          <w:sz w:val="21"/>
          <w:szCs w:val="21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Arial" w:hAnsi="Arial" w:eastAsia="宋体" w:cs="Arial"/>
          <w:i w:val="0"/>
          <w:iCs w:val="0"/>
          <w:caps w:val="0"/>
          <w:color w:val="333333"/>
          <w:spacing w:val="0"/>
          <w:sz w:val="21"/>
          <w:szCs w:val="21"/>
          <w:highlight w:val="none"/>
          <w:shd w:val="clear" w:fill="FFFFFF"/>
        </w:rPr>
        <w:t>具</w:t>
      </w:r>
      <w:r>
        <w:rPr>
          <w:rFonts w:ascii="Arial" w:hAnsi="Arial" w:eastAsia="宋体" w:cs="Arial"/>
          <w:i w:val="0"/>
          <w:iCs w:val="0"/>
          <w:caps w:val="0"/>
          <w:color w:val="auto"/>
          <w:spacing w:val="0"/>
          <w:sz w:val="21"/>
          <w:szCs w:val="21"/>
          <w:highlight w:val="none"/>
          <w:shd w:val="clear" w:fill="FFFFFF"/>
        </w:rPr>
        <w:t>备</w:t>
      </w:r>
      <w:r>
        <w:rPr>
          <w:rFonts w:hint="eastAsia" w:ascii="Arial" w:hAnsi="Arial" w:eastAsia="宋体" w:cs="Arial"/>
          <w:i w:val="0"/>
          <w:iCs w:val="0"/>
          <w:caps w:val="0"/>
          <w:color w:val="auto"/>
          <w:spacing w:val="0"/>
          <w:sz w:val="21"/>
          <w:szCs w:val="21"/>
          <w:highlight w:val="none"/>
          <w:shd w:val="clear" w:fill="FFFFFF"/>
          <w:lang w:val="en-US" w:eastAsia="zh-CN"/>
        </w:rPr>
        <w:t>法律、法规要求的</w:t>
      </w:r>
      <w:r>
        <w:rPr>
          <w:rFonts w:hint="eastAsia" w:ascii="Arial" w:hAnsi="Arial" w:eastAsia="宋体" w:cs="Arial"/>
          <w:i w:val="0"/>
          <w:iCs w:val="0"/>
          <w:caps w:val="0"/>
          <w:color w:val="auto"/>
          <w:spacing w:val="0"/>
          <w:sz w:val="21"/>
          <w:szCs w:val="21"/>
          <w:highlight w:val="none"/>
          <w:shd w:val="clear" w:fill="FFFFFF"/>
        </w:rPr>
        <w:t>职业卫生技术服务机构资质证书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highlight w:val="none"/>
          <w:shd w:val="clear" w:fill="FFFFFF"/>
        </w:rPr>
        <w:t>，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highlight w:val="none"/>
          <w:shd w:val="clear" w:fill="FFFFFF"/>
        </w:rPr>
        <w:t>最近3年有同类危化品生产经营企业、工贸企业、生物发酵制药行业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highlight w:val="none"/>
          <w:shd w:val="clear" w:fill="FFFFFF"/>
          <w:lang w:val="en-US" w:eastAsia="zh-CN"/>
        </w:rPr>
        <w:t>检测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highlight w:val="none"/>
          <w:shd w:val="clear" w:fill="FFFFFF"/>
        </w:rPr>
        <w:t>业绩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highlight w:val="none"/>
          <w:shd w:val="clear" w:fill="FFFFFF"/>
          <w:lang w:eastAsia="zh-CN"/>
        </w:rPr>
        <w:t>。</w:t>
      </w:r>
    </w:p>
    <w:p>
      <w:pPr>
        <w:pStyle w:val="7"/>
        <w:shd w:val="clear" w:color="auto" w:fill="FFFFFF"/>
        <w:spacing w:before="0" w:beforeAutospacing="0" w:after="0" w:afterAutospacing="0" w:line="400" w:lineRule="exact"/>
        <w:jc w:val="both"/>
        <w:rPr>
          <w:rFonts w:hint="eastAsia" w:ascii="宋体" w:hAnsi="宋体" w:eastAsia="宋体" w:cs="宋体"/>
          <w:bCs/>
          <w:sz w:val="21"/>
          <w:szCs w:val="21"/>
          <w:highlight w:val="none"/>
          <w:lang w:eastAsia="zh-CN"/>
        </w:rPr>
      </w:pPr>
      <w:r>
        <w:rPr>
          <w:rFonts w:cs="Times New Roman" w:asciiTheme="minorEastAsia" w:hAnsiTheme="minorEastAsia" w:eastAsiaTheme="minorEastAsia"/>
          <w:color w:val="000000" w:themeColor="text1"/>
          <w:sz w:val="21"/>
          <w:szCs w:val="21"/>
          <w:highlight w:val="none"/>
          <w14:textFill>
            <w14:solidFill>
              <w14:schemeClr w14:val="tx1"/>
            </w14:solidFill>
          </w14:textFill>
        </w:rPr>
        <w:t xml:space="preserve">3.3 </w:t>
      </w:r>
      <w:r>
        <w:rPr>
          <w:rFonts w:hint="eastAsia" w:ascii="宋体" w:hAnsi="宋体" w:eastAsia="宋体" w:cs="宋体"/>
          <w:bCs/>
          <w:sz w:val="21"/>
          <w:szCs w:val="21"/>
          <w:highlight w:val="none"/>
        </w:rPr>
        <w:t>具有良好的银行资信和商业信誉，经营状况良好，财产没有被接管、冻结和破产状态，最近三年内没有发生骗取中标、严重违约等行为</w:t>
      </w:r>
      <w:r>
        <w:rPr>
          <w:rFonts w:hint="eastAsia" w:ascii="宋体" w:hAnsi="宋体" w:eastAsia="宋体" w:cs="宋体"/>
          <w:bCs/>
          <w:sz w:val="21"/>
          <w:szCs w:val="21"/>
          <w:highlight w:val="none"/>
          <w:lang w:eastAsia="zh-CN"/>
        </w:rPr>
        <w:t>。</w:t>
      </w:r>
    </w:p>
    <w:p>
      <w:pPr>
        <w:pStyle w:val="7"/>
        <w:shd w:val="clear" w:color="auto" w:fill="FFFFFF"/>
        <w:spacing w:before="0" w:beforeAutospacing="0" w:after="0" w:afterAutospacing="0" w:line="400" w:lineRule="exact"/>
        <w:jc w:val="both"/>
        <w:rPr>
          <w:rFonts w:hint="eastAsia" w:ascii="宋体" w:hAnsi="宋体" w:eastAsia="宋体" w:cs="宋体"/>
          <w:bCs/>
          <w:sz w:val="21"/>
          <w:szCs w:val="21"/>
          <w:highlight w:val="none"/>
          <w:lang w:eastAsia="zh-CN"/>
        </w:rPr>
      </w:pPr>
      <w:r>
        <w:rPr>
          <w:rFonts w:cs="Times New Roman" w:asciiTheme="minorEastAsia" w:hAnsiTheme="minorEastAsia" w:eastAsiaTheme="minorEastAsia"/>
          <w:color w:val="000000" w:themeColor="text1"/>
          <w:sz w:val="21"/>
          <w:szCs w:val="21"/>
          <w:highlight w:val="none"/>
          <w14:textFill>
            <w14:solidFill>
              <w14:schemeClr w14:val="tx1"/>
            </w14:solidFill>
          </w14:textFill>
        </w:rPr>
        <w:t>3.</w:t>
      </w:r>
      <w:r>
        <w:rPr>
          <w:rFonts w:hint="eastAsia" w:cs="Times New Roman" w:asciiTheme="minorEastAsia" w:hAnsiTheme="minorEastAsia" w:eastAsiaTheme="minorEastAsia"/>
          <w:color w:val="000000" w:themeColor="text1"/>
          <w:sz w:val="2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cs="Times New Roman" w:asciiTheme="minorEastAsia" w:hAnsiTheme="minorEastAsia" w:eastAsiaTheme="minorEastAsia"/>
          <w:color w:val="000000" w:themeColor="text1"/>
          <w:sz w:val="21"/>
          <w:szCs w:val="21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highlight w:val="none"/>
          <w:shd w:val="clear" w:fill="FFFFFF"/>
        </w:rPr>
        <w:t>投标人与招标人不存在现实的或潜在的利益冲突，不得在我公司有不良记录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highlight w:val="none"/>
          <w:shd w:val="clear" w:fill="FFFFFF"/>
          <w:lang w:eastAsia="zh-CN"/>
        </w:rPr>
        <w:t>。</w:t>
      </w:r>
    </w:p>
    <w:p>
      <w:pPr>
        <w:pStyle w:val="7"/>
        <w:shd w:val="clear" w:color="auto" w:fill="FFFFFF"/>
        <w:spacing w:before="0" w:beforeAutospacing="0" w:after="0" w:afterAutospacing="0" w:line="400" w:lineRule="exact"/>
        <w:jc w:val="both"/>
        <w:rPr>
          <w:rFonts w:cs="Times New Roman" w:asciiTheme="minorEastAsia" w:hAnsiTheme="minorEastAsia" w:eastAsiaTheme="minorEastAsia"/>
          <w:color w:val="000000" w:themeColor="text1"/>
          <w:sz w:val="21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cs="Times New Roman" w:asciiTheme="minorEastAsia" w:hAnsiTheme="minorEastAsia" w:eastAsiaTheme="minorEastAsia"/>
          <w:color w:val="000000" w:themeColor="text1"/>
          <w:sz w:val="21"/>
          <w:szCs w:val="21"/>
          <w:highlight w:val="none"/>
          <w14:textFill>
            <w14:solidFill>
              <w14:schemeClr w14:val="tx1"/>
            </w14:solidFill>
          </w14:textFill>
        </w:rPr>
        <w:t>3.</w:t>
      </w:r>
      <w:r>
        <w:rPr>
          <w:rFonts w:hint="eastAsia" w:cs="Times New Roman" w:asciiTheme="minorEastAsia" w:hAnsiTheme="minorEastAsia" w:eastAsiaTheme="minorEastAsia"/>
          <w:color w:val="000000" w:themeColor="text1"/>
          <w:sz w:val="2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cs="Times New Roman" w:asciiTheme="minorEastAsia" w:hAnsiTheme="minorEastAsia" w:eastAsiaTheme="minorEastAsia"/>
          <w:color w:val="000000" w:themeColor="text1"/>
          <w:sz w:val="21"/>
          <w:szCs w:val="21"/>
          <w:highlight w:val="none"/>
          <w14:textFill>
            <w14:solidFill>
              <w14:schemeClr w14:val="tx1"/>
            </w14:solidFill>
          </w14:textFill>
        </w:rPr>
        <w:t>本次招标不接受联合体投标。不得挂靠，不得分包、转包。</w:t>
      </w:r>
    </w:p>
    <w:p>
      <w:pPr>
        <w:widowControl/>
        <w:shd w:val="clear" w:color="auto" w:fill="FFFFFF"/>
        <w:spacing w:line="400" w:lineRule="exact"/>
        <w:rPr>
          <w:rFonts w:ascii="Microsoft YaHei UI" w:hAnsi="Microsoft YaHei UI" w:eastAsia="Microsoft YaHei UI" w:cs="宋体"/>
          <w:color w:val="000000" w:themeColor="text1"/>
          <w:spacing w:val="8"/>
          <w:kern w:val="0"/>
          <w:sz w:val="26"/>
          <w:szCs w:val="26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pacing w:val="8"/>
          <w:kern w:val="0"/>
          <w:szCs w:val="21"/>
          <w:highlight w:val="none"/>
          <w14:textFill>
            <w14:solidFill>
              <w14:schemeClr w14:val="tx1"/>
            </w14:solidFill>
          </w14:textFill>
        </w:rPr>
        <w:t>4.投标报名</w:t>
      </w:r>
    </w:p>
    <w:p>
      <w:pPr>
        <w:widowControl/>
        <w:shd w:val="clear" w:color="auto" w:fill="FFFFFF"/>
        <w:spacing w:line="400" w:lineRule="exact"/>
        <w:rPr>
          <w:rFonts w:hint="eastAsia" w:ascii="宋体" w:hAnsi="宋体" w:eastAsia="宋体" w:cs="宋体"/>
          <w:color w:val="000000" w:themeColor="text1"/>
          <w:spacing w:val="8"/>
          <w:kern w:val="0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pacing w:val="8"/>
          <w:kern w:val="0"/>
          <w:szCs w:val="21"/>
          <w:highlight w:val="none"/>
          <w14:textFill>
            <w14:solidFill>
              <w14:schemeClr w14:val="tx1"/>
            </w14:solidFill>
          </w14:textFill>
        </w:rPr>
        <w:t>4.1 报名方式：凡有意参加报名的投标人，请至新和成采购平台</w:t>
      </w:r>
    </w:p>
    <w:p>
      <w:pPr>
        <w:widowControl/>
        <w:shd w:val="clear" w:color="auto" w:fill="FFFFFF"/>
        <w:spacing w:line="400" w:lineRule="exact"/>
        <w:rPr>
          <w:rFonts w:ascii="宋体" w:hAnsi="宋体" w:eastAsia="宋体" w:cs="宋体"/>
          <w:color w:val="000000" w:themeColor="text1"/>
          <w:spacing w:val="8"/>
          <w:kern w:val="0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pacing w:val="8"/>
          <w:kern w:val="0"/>
          <w:szCs w:val="21"/>
          <w:highlight w:val="none"/>
          <w14:textFill>
            <w14:solidFill>
              <w14:schemeClr w14:val="tx1"/>
            </w14:solidFill>
          </w14:textFill>
        </w:rPr>
        <w:t>（</w:t>
      </w:r>
      <w:r>
        <w:rPr>
          <w:highlight w:val="none"/>
        </w:rPr>
        <w:fldChar w:fldCharType="begin"/>
      </w:r>
      <w:r>
        <w:rPr>
          <w:highlight w:val="none"/>
        </w:rPr>
        <w:instrText xml:space="preserve"> HYPERLINK "http://61.175.247.18:7001/srm/web/ZCRG01" \t "_blank" </w:instrText>
      </w:r>
      <w:r>
        <w:rPr>
          <w:highlight w:val="none"/>
        </w:rPr>
        <w:fldChar w:fldCharType="separate"/>
      </w:r>
      <w:r>
        <w:rPr>
          <w:rFonts w:hint="eastAsia" w:ascii="宋体" w:hAnsi="宋体" w:eastAsia="宋体" w:cs="宋体"/>
          <w:color w:val="000000" w:themeColor="text1"/>
          <w:spacing w:val="8"/>
          <w:kern w:val="0"/>
          <w:highlight w:val="none"/>
          <w14:textFill>
            <w14:solidFill>
              <w14:schemeClr w14:val="tx1"/>
            </w14:solidFill>
          </w14:textFill>
        </w:rPr>
        <w:t>http://61.175.247.18:7001/srm/web/ZCRG01</w:t>
      </w:r>
      <w:r>
        <w:rPr>
          <w:rFonts w:hint="eastAsia" w:ascii="宋体" w:hAnsi="宋体" w:eastAsia="宋体" w:cs="宋体"/>
          <w:color w:val="000000" w:themeColor="text1"/>
          <w:spacing w:val="8"/>
          <w:kern w:val="0"/>
          <w:highlight w:val="none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宋体" w:hAnsi="宋体" w:eastAsia="宋体" w:cs="宋体"/>
          <w:color w:val="000000" w:themeColor="text1"/>
          <w:spacing w:val="8"/>
          <w:kern w:val="0"/>
          <w:szCs w:val="21"/>
          <w:highlight w:val="none"/>
          <w14:textFill>
            <w14:solidFill>
              <w14:schemeClr w14:val="tx1"/>
            </w14:solidFill>
          </w14:textFill>
        </w:rPr>
        <w:t>）注册，如无法在采购平台完成注册的，可向网页中在线客户人员反馈处理。注册成功后，请根据公告项目名称及报名要求，在报名截止时间前将报名文件上传至新和成采购平台，报名文件主题请注明报名单位名称和公告对应的文件名称，并同步电话联系公司招标办(详见6联系方式)。未按照此方式报名的，视作无效报名。</w:t>
      </w:r>
    </w:p>
    <w:p>
      <w:pPr>
        <w:widowControl/>
        <w:shd w:val="clear" w:color="auto" w:fill="FFFFFF"/>
        <w:spacing w:line="400" w:lineRule="exact"/>
        <w:rPr>
          <w:rFonts w:ascii="Microsoft YaHei UI" w:hAnsi="Microsoft YaHei UI" w:eastAsia="Microsoft YaHei UI" w:cs="宋体"/>
          <w:color w:val="000000" w:themeColor="text1"/>
          <w:spacing w:val="8"/>
          <w:kern w:val="0"/>
          <w:sz w:val="26"/>
          <w:szCs w:val="26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pacing w:val="8"/>
          <w:kern w:val="0"/>
          <w:szCs w:val="21"/>
          <w:highlight w:val="none"/>
          <w14:textFill>
            <w14:solidFill>
              <w14:schemeClr w14:val="tx1"/>
            </w14:solidFill>
          </w14:textFill>
        </w:rPr>
        <w:t>4.2 报名截止时间：</w:t>
      </w:r>
      <w:r>
        <w:rPr>
          <w:rFonts w:hint="eastAsia" w:ascii="宋体" w:hAnsi="宋体" w:eastAsia="宋体" w:cs="宋体"/>
          <w:color w:val="000000" w:themeColor="text1"/>
          <w:spacing w:val="8"/>
          <w:kern w:val="0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2022</w:t>
      </w:r>
      <w:r>
        <w:rPr>
          <w:rFonts w:hint="eastAsia" w:ascii="宋体" w:hAnsi="宋体" w:eastAsia="宋体" w:cs="宋体"/>
          <w:color w:val="000000" w:themeColor="text1"/>
          <w:spacing w:val="8"/>
          <w:kern w:val="0"/>
          <w:szCs w:val="21"/>
          <w:highlight w:val="none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宋体" w:hAnsi="宋体" w:eastAsia="宋体" w:cs="宋体"/>
          <w:color w:val="000000" w:themeColor="text1"/>
          <w:spacing w:val="8"/>
          <w:kern w:val="0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宋体" w:hAnsi="宋体" w:eastAsia="宋体" w:cs="宋体"/>
          <w:color w:val="000000" w:themeColor="text1"/>
          <w:spacing w:val="8"/>
          <w:kern w:val="0"/>
          <w:szCs w:val="21"/>
          <w:highlight w:val="non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宋体" w:hAnsi="宋体" w:eastAsia="宋体" w:cs="宋体"/>
          <w:color w:val="000000" w:themeColor="text1"/>
          <w:spacing w:val="8"/>
          <w:kern w:val="0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29</w:t>
      </w:r>
      <w:r>
        <w:rPr>
          <w:rFonts w:hint="eastAsia" w:ascii="宋体" w:hAnsi="宋体" w:eastAsia="宋体" w:cs="宋体"/>
          <w:color w:val="000000" w:themeColor="text1"/>
          <w:spacing w:val="8"/>
          <w:kern w:val="0"/>
          <w:szCs w:val="21"/>
          <w:highlight w:val="none"/>
          <w14:textFill>
            <w14:solidFill>
              <w14:schemeClr w14:val="tx1"/>
            </w14:solidFill>
          </w14:textFill>
        </w:rPr>
        <w:t>日下午16点。</w:t>
      </w:r>
    </w:p>
    <w:p>
      <w:pPr>
        <w:widowControl/>
        <w:shd w:val="clear" w:color="auto" w:fill="FFFFFF"/>
        <w:spacing w:line="400" w:lineRule="exact"/>
        <w:rPr>
          <w:rFonts w:ascii="宋体" w:hAnsi="宋体" w:eastAsia="宋体" w:cs="宋体"/>
          <w:color w:val="000000" w:themeColor="text1"/>
          <w:spacing w:val="8"/>
          <w:kern w:val="0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pacing w:val="8"/>
          <w:kern w:val="0"/>
          <w:szCs w:val="21"/>
          <w:highlight w:val="none"/>
          <w14:textFill>
            <w14:solidFill>
              <w14:schemeClr w14:val="tx1"/>
            </w14:solidFill>
          </w14:textFill>
        </w:rPr>
        <w:t>4.3报名资料包含但不限于：</w:t>
      </w:r>
    </w:p>
    <w:p>
      <w:pPr>
        <w:widowControl/>
        <w:shd w:val="clear" w:color="auto" w:fill="FFFFFF"/>
        <w:spacing w:line="400" w:lineRule="exact"/>
        <w:rPr>
          <w:rFonts w:hint="eastAsia" w:ascii="宋体" w:hAnsi="宋体" w:eastAsia="宋体" w:cs="宋体"/>
          <w:color w:val="000000" w:themeColor="text1"/>
          <w:spacing w:val="8"/>
          <w:kern w:val="0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pacing w:val="8"/>
          <w:kern w:val="0"/>
          <w:szCs w:val="21"/>
          <w:highlight w:val="none"/>
          <w14:textFill>
            <w14:solidFill>
              <w14:schemeClr w14:val="tx1"/>
            </w14:solidFill>
          </w14:textFill>
        </w:rPr>
        <w:t>4.3.1关联</w:t>
      </w:r>
      <w:r>
        <w:rPr>
          <w:rFonts w:ascii="宋体" w:hAnsi="宋体" w:eastAsia="宋体" w:cs="宋体"/>
          <w:color w:val="000000" w:themeColor="text1"/>
          <w:spacing w:val="8"/>
          <w:kern w:val="0"/>
          <w:szCs w:val="21"/>
          <w:highlight w:val="none"/>
          <w14:textFill>
            <w14:solidFill>
              <w14:schemeClr w14:val="tx1"/>
            </w14:solidFill>
          </w14:textFill>
        </w:rPr>
        <w:t>交易</w:t>
      </w:r>
      <w:r>
        <w:rPr>
          <w:rFonts w:hint="eastAsia" w:ascii="宋体" w:hAnsi="宋体" w:eastAsia="宋体" w:cs="宋体"/>
          <w:color w:val="000000" w:themeColor="text1"/>
          <w:spacing w:val="8"/>
          <w:kern w:val="0"/>
          <w:szCs w:val="21"/>
          <w:highlight w:val="none"/>
          <w14:textFill>
            <w14:solidFill>
              <w14:schemeClr w14:val="tx1"/>
            </w14:solidFill>
          </w14:textFill>
        </w:rPr>
        <w:t>承诺</w:t>
      </w:r>
      <w:r>
        <w:rPr>
          <w:rFonts w:ascii="宋体" w:hAnsi="宋体" w:eastAsia="宋体" w:cs="宋体"/>
          <w:color w:val="000000" w:themeColor="text1"/>
          <w:spacing w:val="8"/>
          <w:kern w:val="0"/>
          <w:szCs w:val="21"/>
          <w:highlight w:val="none"/>
          <w14:textFill>
            <w14:solidFill>
              <w14:schemeClr w14:val="tx1"/>
            </w14:solidFill>
          </w14:textFill>
        </w:rPr>
        <w:t>函</w:t>
      </w:r>
      <w:r>
        <w:rPr>
          <w:rFonts w:hint="eastAsia" w:ascii="宋体" w:hAnsi="宋体" w:eastAsia="宋体" w:cs="宋体"/>
          <w:color w:val="000000" w:themeColor="text1"/>
          <w:spacing w:val="8"/>
          <w:kern w:val="0"/>
          <w:szCs w:val="21"/>
          <w:highlight w:val="none"/>
          <w14:textFill>
            <w14:solidFill>
              <w14:schemeClr w14:val="tx1"/>
            </w14:solidFill>
          </w14:textFill>
        </w:rPr>
        <w:t>（模板</w:t>
      </w:r>
      <w:r>
        <w:rPr>
          <w:rFonts w:ascii="宋体" w:hAnsi="宋体" w:eastAsia="宋体" w:cs="宋体"/>
          <w:color w:val="000000" w:themeColor="text1"/>
          <w:spacing w:val="8"/>
          <w:kern w:val="0"/>
          <w:szCs w:val="21"/>
          <w:highlight w:val="none"/>
          <w14:textFill>
            <w14:solidFill>
              <w14:schemeClr w14:val="tx1"/>
            </w14:solidFill>
          </w14:textFill>
        </w:rPr>
        <w:t>下载详见</w:t>
      </w:r>
      <w:r>
        <w:rPr>
          <w:rFonts w:hint="eastAsia" w:ascii="宋体" w:hAnsi="宋体" w:eastAsia="宋体" w:cs="宋体"/>
          <w:color w:val="000000" w:themeColor="text1"/>
          <w:spacing w:val="8"/>
          <w:kern w:val="0"/>
          <w:szCs w:val="21"/>
          <w:highlight w:val="none"/>
          <w14:textFill>
            <w14:solidFill>
              <w14:schemeClr w14:val="tx1"/>
            </w14:solidFill>
          </w14:textFill>
        </w:rPr>
        <w:t>新和成</w:t>
      </w:r>
      <w:r>
        <w:rPr>
          <w:rFonts w:ascii="宋体" w:hAnsi="宋体" w:eastAsia="宋体" w:cs="宋体"/>
          <w:color w:val="000000" w:themeColor="text1"/>
          <w:spacing w:val="8"/>
          <w:kern w:val="0"/>
          <w:szCs w:val="21"/>
          <w:highlight w:val="none"/>
          <w14:textFill>
            <w14:solidFill>
              <w14:schemeClr w14:val="tx1"/>
            </w14:solidFill>
          </w14:textFill>
        </w:rPr>
        <w:t>采购平台</w:t>
      </w:r>
      <w:r>
        <w:rPr>
          <w:rFonts w:hint="eastAsia" w:ascii="宋体" w:hAnsi="宋体" w:eastAsia="宋体" w:cs="宋体"/>
          <w:color w:val="000000" w:themeColor="text1"/>
          <w:spacing w:val="8"/>
          <w:kern w:val="0"/>
          <w:szCs w:val="21"/>
          <w:highlight w:val="none"/>
          <w14:textFill>
            <w14:solidFill>
              <w14:schemeClr w14:val="tx1"/>
            </w14:solidFill>
          </w14:textFill>
        </w:rPr>
        <w:t>报名</w:t>
      </w:r>
      <w:r>
        <w:rPr>
          <w:rFonts w:ascii="宋体" w:hAnsi="宋体" w:eastAsia="宋体" w:cs="宋体"/>
          <w:color w:val="000000" w:themeColor="text1"/>
          <w:spacing w:val="8"/>
          <w:kern w:val="0"/>
          <w:szCs w:val="21"/>
          <w:highlight w:val="none"/>
          <w14:textFill>
            <w14:solidFill>
              <w14:schemeClr w14:val="tx1"/>
            </w14:solidFill>
          </w14:textFill>
        </w:rPr>
        <w:t>页面</w:t>
      </w:r>
      <w:r>
        <w:rPr>
          <w:rFonts w:hint="eastAsia" w:ascii="宋体" w:hAnsi="宋体" w:eastAsia="宋体" w:cs="宋体"/>
          <w:color w:val="000000" w:themeColor="text1"/>
          <w:spacing w:val="8"/>
          <w:kern w:val="0"/>
          <w:szCs w:val="21"/>
          <w:highlight w:val="none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宋体" w:hAnsi="宋体" w:eastAsia="宋体" w:cs="宋体"/>
          <w:color w:val="000000" w:themeColor="text1"/>
          <w:spacing w:val="8"/>
          <w:kern w:val="0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；</w:t>
      </w:r>
    </w:p>
    <w:p>
      <w:pPr>
        <w:widowControl/>
        <w:shd w:val="clear" w:color="auto" w:fill="FFFFFF"/>
        <w:spacing w:line="400" w:lineRule="exact"/>
        <w:rPr>
          <w:rFonts w:hint="eastAsia" w:ascii="Microsoft YaHei UI" w:hAnsi="Microsoft YaHei UI" w:eastAsia="宋体" w:cs="宋体"/>
          <w:color w:val="000000" w:themeColor="text1"/>
          <w:spacing w:val="8"/>
          <w:kern w:val="0"/>
          <w:sz w:val="26"/>
          <w:szCs w:val="26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spacing w:val="8"/>
          <w:kern w:val="0"/>
          <w:szCs w:val="21"/>
          <w:highlight w:val="none"/>
          <w14:textFill>
            <w14:solidFill>
              <w14:schemeClr w14:val="tx1"/>
            </w14:solidFill>
          </w14:textFill>
        </w:rPr>
        <w:t>4.3.2授权委托书</w:t>
      </w:r>
      <w:r>
        <w:rPr>
          <w:rFonts w:hint="eastAsia" w:ascii="宋体" w:hAnsi="宋体" w:eastAsia="宋体" w:cs="宋体"/>
          <w:color w:val="000000" w:themeColor="text1"/>
          <w:spacing w:val="8"/>
          <w:kern w:val="0"/>
          <w:szCs w:val="21"/>
          <w:highlight w:val="none"/>
          <w14:textFill>
            <w14:solidFill>
              <w14:schemeClr w14:val="tx1"/>
            </w14:solidFill>
          </w14:textFill>
        </w:rPr>
        <w:t>（模板</w:t>
      </w:r>
      <w:r>
        <w:rPr>
          <w:rFonts w:ascii="宋体" w:hAnsi="宋体" w:eastAsia="宋体" w:cs="宋体"/>
          <w:color w:val="000000" w:themeColor="text1"/>
          <w:spacing w:val="8"/>
          <w:kern w:val="0"/>
          <w:szCs w:val="21"/>
          <w:highlight w:val="none"/>
          <w14:textFill>
            <w14:solidFill>
              <w14:schemeClr w14:val="tx1"/>
            </w14:solidFill>
          </w14:textFill>
        </w:rPr>
        <w:t>下载详见</w:t>
      </w:r>
      <w:r>
        <w:rPr>
          <w:rFonts w:hint="eastAsia" w:ascii="宋体" w:hAnsi="宋体" w:eastAsia="宋体" w:cs="宋体"/>
          <w:color w:val="000000" w:themeColor="text1"/>
          <w:spacing w:val="8"/>
          <w:kern w:val="0"/>
          <w:szCs w:val="21"/>
          <w:highlight w:val="none"/>
          <w14:textFill>
            <w14:solidFill>
              <w14:schemeClr w14:val="tx1"/>
            </w14:solidFill>
          </w14:textFill>
        </w:rPr>
        <w:t>新和成</w:t>
      </w:r>
      <w:r>
        <w:rPr>
          <w:rFonts w:ascii="宋体" w:hAnsi="宋体" w:eastAsia="宋体" w:cs="宋体"/>
          <w:color w:val="000000" w:themeColor="text1"/>
          <w:spacing w:val="8"/>
          <w:kern w:val="0"/>
          <w:szCs w:val="21"/>
          <w:highlight w:val="none"/>
          <w14:textFill>
            <w14:solidFill>
              <w14:schemeClr w14:val="tx1"/>
            </w14:solidFill>
          </w14:textFill>
        </w:rPr>
        <w:t>采购平台</w:t>
      </w:r>
      <w:r>
        <w:rPr>
          <w:rFonts w:hint="eastAsia" w:ascii="宋体" w:hAnsi="宋体" w:eastAsia="宋体" w:cs="宋体"/>
          <w:color w:val="000000" w:themeColor="text1"/>
          <w:spacing w:val="8"/>
          <w:kern w:val="0"/>
          <w:szCs w:val="21"/>
          <w:highlight w:val="none"/>
          <w14:textFill>
            <w14:solidFill>
              <w14:schemeClr w14:val="tx1"/>
            </w14:solidFill>
          </w14:textFill>
        </w:rPr>
        <w:t>报名</w:t>
      </w:r>
      <w:r>
        <w:rPr>
          <w:rFonts w:ascii="宋体" w:hAnsi="宋体" w:eastAsia="宋体" w:cs="宋体"/>
          <w:color w:val="000000" w:themeColor="text1"/>
          <w:spacing w:val="8"/>
          <w:kern w:val="0"/>
          <w:szCs w:val="21"/>
          <w:highlight w:val="none"/>
          <w14:textFill>
            <w14:solidFill>
              <w14:schemeClr w14:val="tx1"/>
            </w14:solidFill>
          </w14:textFill>
        </w:rPr>
        <w:t>页面</w:t>
      </w:r>
      <w:r>
        <w:rPr>
          <w:rFonts w:hint="eastAsia" w:ascii="宋体" w:hAnsi="宋体" w:eastAsia="宋体" w:cs="宋体"/>
          <w:color w:val="000000" w:themeColor="text1"/>
          <w:spacing w:val="8"/>
          <w:kern w:val="0"/>
          <w:szCs w:val="21"/>
          <w:highlight w:val="none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宋体" w:hAnsi="宋体" w:eastAsia="宋体" w:cs="宋体"/>
          <w:color w:val="000000" w:themeColor="text1"/>
          <w:spacing w:val="8"/>
          <w:kern w:val="0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；</w:t>
      </w:r>
    </w:p>
    <w:p>
      <w:pPr>
        <w:widowControl/>
        <w:shd w:val="clear" w:color="auto" w:fill="FFFFFF"/>
        <w:spacing w:line="400" w:lineRule="exact"/>
        <w:jc w:val="left"/>
        <w:rPr>
          <w:rFonts w:hint="eastAsia" w:ascii="Microsoft YaHei UI" w:hAnsi="Microsoft YaHei UI" w:eastAsia="宋体" w:cs="宋体"/>
          <w:color w:val="000000" w:themeColor="text1"/>
          <w:spacing w:val="8"/>
          <w:kern w:val="0"/>
          <w:sz w:val="26"/>
          <w:szCs w:val="26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pacing w:val="8"/>
          <w:kern w:val="0"/>
          <w:szCs w:val="21"/>
          <w:highlight w:val="none"/>
          <w14:textFill>
            <w14:solidFill>
              <w14:schemeClr w14:val="tx1"/>
            </w14:solidFill>
          </w14:textFill>
        </w:rPr>
        <w:t>4.3.3营业执照副本的复印件加盖公章（包括年检记录）(五证合一后的新证)</w:t>
      </w:r>
      <w:r>
        <w:rPr>
          <w:rFonts w:hint="eastAsia" w:ascii="宋体" w:hAnsi="宋体" w:eastAsia="宋体" w:cs="宋体"/>
          <w:color w:val="000000" w:themeColor="text1"/>
          <w:spacing w:val="8"/>
          <w:kern w:val="0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；</w:t>
      </w:r>
    </w:p>
    <w:p>
      <w:pPr>
        <w:widowControl/>
        <w:shd w:val="clear" w:color="auto" w:fill="FFFFFF"/>
        <w:spacing w:line="400" w:lineRule="exact"/>
        <w:jc w:val="left"/>
        <w:rPr>
          <w:rFonts w:hint="eastAsia" w:ascii="宋体" w:hAnsi="宋体" w:eastAsia="宋体" w:cs="宋体"/>
          <w:color w:val="000000" w:themeColor="text1"/>
          <w:spacing w:val="8"/>
          <w:kern w:val="0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pacing w:val="8"/>
          <w:kern w:val="0"/>
          <w:szCs w:val="21"/>
          <w:highlight w:val="none"/>
          <w14:textFill>
            <w14:solidFill>
              <w14:schemeClr w14:val="tx1"/>
            </w14:solidFill>
          </w14:textFill>
        </w:rPr>
        <w:t>4.3.4资质证书副本的复印件（加盖公章）</w:t>
      </w:r>
      <w:r>
        <w:rPr>
          <w:rFonts w:hint="eastAsia" w:ascii="宋体" w:hAnsi="宋体" w:eastAsia="宋体" w:cs="宋体"/>
          <w:color w:val="000000" w:themeColor="text1"/>
          <w:spacing w:val="8"/>
          <w:kern w:val="0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widowControl/>
        <w:shd w:val="clear" w:color="auto" w:fill="FFFFFF"/>
        <w:spacing w:line="400" w:lineRule="exact"/>
        <w:rPr>
          <w:rFonts w:ascii="Microsoft YaHei UI" w:hAnsi="Microsoft YaHei UI" w:eastAsia="Microsoft YaHei UI" w:cs="宋体"/>
          <w:color w:val="000000" w:themeColor="text1"/>
          <w:spacing w:val="8"/>
          <w:kern w:val="0"/>
          <w:sz w:val="26"/>
          <w:szCs w:val="26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pacing w:val="8"/>
          <w:kern w:val="0"/>
          <w:szCs w:val="21"/>
          <w:highlight w:val="none"/>
          <w14:textFill>
            <w14:solidFill>
              <w14:schemeClr w14:val="tx1"/>
            </w14:solidFill>
          </w14:textFill>
        </w:rPr>
        <w:t>5.招标文件的获取</w:t>
      </w:r>
    </w:p>
    <w:p>
      <w:pPr>
        <w:widowControl/>
        <w:shd w:val="clear" w:color="auto" w:fill="FFFFFF"/>
        <w:spacing w:line="400" w:lineRule="exact"/>
        <w:rPr>
          <w:rFonts w:ascii="Microsoft YaHei UI" w:hAnsi="Microsoft YaHei UI" w:eastAsia="Microsoft YaHei UI" w:cs="宋体"/>
          <w:color w:val="000000" w:themeColor="text1"/>
          <w:spacing w:val="8"/>
          <w:kern w:val="0"/>
          <w:sz w:val="26"/>
          <w:szCs w:val="26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pacing w:val="8"/>
          <w:kern w:val="0"/>
          <w:szCs w:val="21"/>
          <w:highlight w:val="none"/>
          <w14:textFill>
            <w14:solidFill>
              <w14:schemeClr w14:val="tx1"/>
            </w14:solidFill>
          </w14:textFill>
        </w:rPr>
        <w:t>  报名截止后，对所有报名单位进行资料初审或考察，对满足招标需求的单位将发放招标文件。</w:t>
      </w:r>
    </w:p>
    <w:p>
      <w:pPr>
        <w:widowControl/>
        <w:shd w:val="clear" w:color="auto" w:fill="FFFFFF"/>
        <w:spacing w:line="400" w:lineRule="exact"/>
        <w:rPr>
          <w:rFonts w:ascii="Microsoft YaHei UI" w:hAnsi="Microsoft YaHei UI" w:eastAsia="Microsoft YaHei UI" w:cs="宋体"/>
          <w:color w:val="000000" w:themeColor="text1"/>
          <w:spacing w:val="8"/>
          <w:kern w:val="0"/>
          <w:sz w:val="26"/>
          <w:szCs w:val="26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pacing w:val="8"/>
          <w:kern w:val="0"/>
          <w:szCs w:val="21"/>
          <w:highlight w:val="none"/>
          <w14:textFill>
            <w14:solidFill>
              <w14:schemeClr w14:val="tx1"/>
            </w14:solidFill>
          </w14:textFill>
        </w:rPr>
        <w:t>6.联系方式</w:t>
      </w:r>
    </w:p>
    <w:p>
      <w:pPr>
        <w:widowControl/>
        <w:shd w:val="clear" w:color="auto" w:fill="FFFFFF"/>
        <w:spacing w:line="400" w:lineRule="exact"/>
        <w:rPr>
          <w:rFonts w:hint="eastAsia" w:ascii="Microsoft YaHei UI" w:hAnsi="Microsoft YaHei UI" w:eastAsia="宋体" w:cs="宋体"/>
          <w:color w:val="000000" w:themeColor="text1"/>
          <w:spacing w:val="8"/>
          <w:kern w:val="0"/>
          <w:sz w:val="26"/>
          <w:szCs w:val="26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pacing w:val="8"/>
          <w:kern w:val="0"/>
          <w:szCs w:val="21"/>
          <w:highlight w:val="none"/>
          <w14:textFill>
            <w14:solidFill>
              <w14:schemeClr w14:val="tx1"/>
            </w14:solidFill>
          </w14:textFill>
        </w:rPr>
        <w:t>招标人：</w:t>
      </w:r>
      <w:r>
        <w:rPr>
          <w:rFonts w:hint="eastAsia" w:ascii="宋体" w:hAnsi="宋体" w:eastAsia="宋体" w:cs="宋体"/>
          <w:color w:val="000000" w:themeColor="text1"/>
          <w:spacing w:val="8"/>
          <w:kern w:val="0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黑龙江新和成生物科技有限公司</w:t>
      </w:r>
    </w:p>
    <w:p>
      <w:pPr>
        <w:widowControl/>
        <w:shd w:val="clear" w:color="auto" w:fill="FFFFFF"/>
        <w:spacing w:line="400" w:lineRule="exact"/>
        <w:rPr>
          <w:rFonts w:hint="eastAsia" w:ascii="宋体" w:hAnsi="宋体" w:eastAsia="宋体" w:cs="宋体"/>
          <w:color w:val="000000" w:themeColor="text1"/>
          <w:spacing w:val="8"/>
          <w:kern w:val="0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pacing w:val="8"/>
          <w:kern w:val="0"/>
          <w:szCs w:val="21"/>
          <w:highlight w:val="none"/>
          <w14:textFill>
            <w14:solidFill>
              <w14:schemeClr w14:val="tx1"/>
            </w14:solidFill>
          </w14:textFill>
        </w:rPr>
        <w:t>技术咨询：</w:t>
      </w:r>
      <w:r>
        <w:rPr>
          <w:rFonts w:hint="eastAsia" w:ascii="宋体" w:hAnsi="宋体" w:eastAsia="宋体" w:cs="宋体"/>
          <w:color w:val="000000" w:themeColor="text1"/>
          <w:spacing w:val="8"/>
          <w:kern w:val="0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李</w:t>
      </w:r>
      <w:r>
        <w:rPr>
          <w:rFonts w:hint="eastAsia" w:ascii="宋体" w:hAnsi="宋体" w:eastAsia="宋体" w:cs="宋体"/>
          <w:color w:val="000000" w:themeColor="text1"/>
          <w:spacing w:val="8"/>
          <w:kern w:val="0"/>
          <w:szCs w:val="21"/>
          <w:highlight w:val="none"/>
          <w14:textFill>
            <w14:solidFill>
              <w14:schemeClr w14:val="tx1"/>
            </w14:solidFill>
          </w14:textFill>
        </w:rPr>
        <w:t>老师</w:t>
      </w:r>
      <w:r>
        <w:rPr>
          <w:rFonts w:hint="eastAsia" w:ascii="宋体" w:hAnsi="宋体" w:eastAsia="宋体" w:cs="宋体"/>
          <w:color w:val="000000" w:themeColor="text1"/>
          <w:spacing w:val="8"/>
          <w:kern w:val="0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18945519929</w:t>
      </w:r>
    </w:p>
    <w:p>
      <w:pPr>
        <w:widowControl/>
        <w:shd w:val="clear" w:color="auto" w:fill="FFFFFF"/>
        <w:spacing w:line="400" w:lineRule="exact"/>
        <w:rPr>
          <w:rFonts w:hint="eastAsia" w:ascii="宋体" w:hAnsi="宋体" w:eastAsia="宋体" w:cs="宋体"/>
          <w:color w:val="000000" w:themeColor="text1"/>
          <w:spacing w:val="8"/>
          <w:kern w:val="0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pacing w:val="8"/>
          <w:kern w:val="0"/>
          <w:szCs w:val="21"/>
          <w:highlight w:val="none"/>
          <w14:textFill>
            <w14:solidFill>
              <w14:schemeClr w14:val="tx1"/>
            </w14:solidFill>
          </w14:textFill>
        </w:rPr>
        <w:t>招标咨询：</w:t>
      </w:r>
      <w:r>
        <w:rPr>
          <w:rFonts w:hint="eastAsia" w:ascii="宋体" w:hAnsi="宋体" w:eastAsia="宋体" w:cs="宋体"/>
          <w:color w:val="000000" w:themeColor="text1"/>
          <w:spacing w:val="8"/>
          <w:kern w:val="0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张</w:t>
      </w:r>
      <w:r>
        <w:rPr>
          <w:rFonts w:hint="eastAsia" w:ascii="宋体" w:hAnsi="宋体" w:eastAsia="宋体" w:cs="宋体"/>
          <w:color w:val="000000" w:themeColor="text1"/>
          <w:spacing w:val="8"/>
          <w:kern w:val="0"/>
          <w:szCs w:val="21"/>
          <w:highlight w:val="none"/>
          <w14:textFill>
            <w14:solidFill>
              <w14:schemeClr w14:val="tx1"/>
            </w14:solidFill>
          </w14:textFill>
        </w:rPr>
        <w:t>老师</w:t>
      </w:r>
      <w:r>
        <w:rPr>
          <w:rFonts w:hint="eastAsia" w:ascii="宋体" w:hAnsi="宋体" w:eastAsia="宋体" w:cs="宋体"/>
          <w:color w:val="000000" w:themeColor="text1"/>
          <w:spacing w:val="8"/>
          <w:kern w:val="0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04557876012</w:t>
      </w:r>
    </w:p>
    <w:p>
      <w:pPr>
        <w:widowControl/>
        <w:shd w:val="clear" w:color="auto" w:fill="FFFFFF"/>
        <w:spacing w:line="400" w:lineRule="exact"/>
        <w:rPr>
          <w:rFonts w:hint="eastAsia" w:ascii="Microsoft YaHei UI" w:hAnsi="Microsoft YaHei UI" w:eastAsia="宋体" w:cs="宋体"/>
          <w:color w:val="000000" w:themeColor="text1"/>
          <w:spacing w:val="8"/>
          <w:kern w:val="0"/>
          <w:sz w:val="26"/>
          <w:szCs w:val="26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pacing w:val="8"/>
          <w:kern w:val="0"/>
          <w:szCs w:val="21"/>
          <w:highlight w:val="none"/>
          <w14:textFill>
            <w14:solidFill>
              <w14:schemeClr w14:val="tx1"/>
            </w14:solidFill>
          </w14:textFill>
        </w:rPr>
        <w:t>招标邮箱：</w:t>
      </w:r>
      <w:r>
        <w:rPr>
          <w:rFonts w:hint="eastAsia" w:ascii="宋体" w:hAnsi="宋体" w:eastAsia="宋体" w:cs="宋体"/>
          <w:color w:val="000000" w:themeColor="text1"/>
          <w:spacing w:val="8"/>
          <w:kern w:val="0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hlj.zhb@cnhu.com</w:t>
      </w:r>
    </w:p>
    <w:p>
      <w:pPr>
        <w:widowControl/>
        <w:shd w:val="clear" w:color="auto" w:fill="FFFFFF"/>
        <w:spacing w:line="400" w:lineRule="exact"/>
        <w:ind w:right="480"/>
        <w:rPr>
          <w:rFonts w:hint="eastAsia" w:ascii="Microsoft YaHei UI" w:hAnsi="Microsoft YaHei UI" w:eastAsia="宋体" w:cs="宋体"/>
          <w:color w:val="000000" w:themeColor="text1"/>
          <w:spacing w:val="8"/>
          <w:kern w:val="0"/>
          <w:sz w:val="26"/>
          <w:szCs w:val="26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pacing w:val="8"/>
          <w:kern w:val="0"/>
          <w:szCs w:val="21"/>
          <w:highlight w:val="none"/>
          <w14:textFill>
            <w14:solidFill>
              <w14:schemeClr w14:val="tx1"/>
            </w14:solidFill>
          </w14:textFill>
        </w:rPr>
        <w:t>地</w:t>
      </w:r>
      <w:r>
        <w:rPr>
          <w:rFonts w:hint="eastAsia" w:ascii="宋体" w:hAnsi="宋体" w:eastAsia="宋体" w:cs="宋体"/>
          <w:color w:val="000000" w:themeColor="text1"/>
          <w:spacing w:val="8"/>
          <w:kern w:val="0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pacing w:val="8"/>
          <w:kern w:val="0"/>
          <w:szCs w:val="21"/>
          <w:highlight w:val="none"/>
          <w14:textFill>
            <w14:solidFill>
              <w14:schemeClr w14:val="tx1"/>
            </w14:solidFill>
          </w14:textFill>
        </w:rPr>
        <w:t>址：</w:t>
      </w:r>
      <w:r>
        <w:rPr>
          <w:rFonts w:hint="eastAsia" w:ascii="宋体" w:hAnsi="宋体" w:eastAsia="宋体" w:cs="宋体"/>
          <w:color w:val="000000" w:themeColor="text1"/>
          <w:spacing w:val="8"/>
          <w:kern w:val="0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黑龙江省绥化市经济技术开发区昊天路2号</w:t>
      </w:r>
    </w:p>
    <w:p>
      <w:pPr>
        <w:widowControl/>
        <w:shd w:val="clear" w:color="auto" w:fill="FFFFFF"/>
        <w:spacing w:line="400" w:lineRule="exact"/>
        <w:ind w:left="226" w:hanging="226" w:hangingChars="100"/>
        <w:rPr>
          <w:rFonts w:ascii="Microsoft YaHei UI" w:hAnsi="Microsoft YaHei UI" w:eastAsia="Microsoft YaHei UI" w:cs="宋体"/>
          <w:color w:val="000000" w:themeColor="text1"/>
          <w:spacing w:val="8"/>
          <w:kern w:val="0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pacing w:val="8"/>
          <w:kern w:val="0"/>
          <w:szCs w:val="21"/>
          <w:highlight w:val="none"/>
          <w14:textFill>
            <w14:solidFill>
              <w14:schemeClr w14:val="tx1"/>
            </w14:solidFill>
          </w14:textFill>
        </w:rPr>
        <w:t>备</w:t>
      </w:r>
      <w:r>
        <w:rPr>
          <w:rFonts w:hint="eastAsia" w:ascii="宋体" w:hAnsi="宋体" w:eastAsia="宋体" w:cs="宋体"/>
          <w:color w:val="000000" w:themeColor="text1"/>
          <w:spacing w:val="8"/>
          <w:kern w:val="0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pacing w:val="8"/>
          <w:kern w:val="0"/>
          <w:szCs w:val="21"/>
          <w:highlight w:val="none"/>
          <w14:textFill>
            <w14:solidFill>
              <w14:schemeClr w14:val="tx1"/>
            </w14:solidFill>
          </w14:textFill>
        </w:rPr>
        <w:t>注：</w:t>
      </w:r>
      <w:r>
        <w:rPr>
          <w:rFonts w:hint="eastAsia" w:ascii="宋体" w:hAnsi="宋体" w:eastAsia="宋体" w:cs="宋体"/>
          <w:color w:val="000000" w:themeColor="text1"/>
          <w:spacing w:val="8"/>
          <w:kern w:val="0"/>
          <w:szCs w:val="21"/>
          <w14:textFill>
            <w14:solidFill>
              <w14:schemeClr w14:val="tx1"/>
            </w14:solidFill>
          </w14:textFill>
        </w:rPr>
        <w:t>无论报名或投标结果如何，投标人自行承担所有参与投标活动有关的全部费用。</w:t>
      </w:r>
      <w:r>
        <w:rPr>
          <w:rFonts w:hint="eastAsia" w:ascii="宋体" w:hAnsi="宋体" w:eastAsia="宋体" w:cs="宋体"/>
          <w:color w:val="000000" w:themeColor="text1"/>
          <w:spacing w:val="8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  <w:t>第一次已经报名且递交报名资料的，无需重复提交报名资料</w:t>
      </w:r>
      <w:bookmarkStart w:id="0" w:name="_GoBack"/>
      <w:bookmarkEnd w:id="0"/>
      <w:r>
        <w:rPr>
          <w:rFonts w:hint="eastAsia" w:ascii="宋体" w:hAnsi="宋体" w:eastAsia="宋体" w:cs="宋体"/>
          <w:color w:val="000000" w:themeColor="text1"/>
          <w:spacing w:val="8"/>
          <w:kern w:val="0"/>
          <w:szCs w:val="21"/>
          <w14:textFill>
            <w14:solidFill>
              <w14:schemeClr w14:val="tx1"/>
            </w14:solidFill>
          </w14:textFill>
        </w:rPr>
        <w:t>。</w:t>
      </w:r>
    </w:p>
    <w:p>
      <w:pPr>
        <w:widowControl/>
        <w:shd w:val="clear" w:color="auto" w:fill="FFFFFF"/>
        <w:spacing w:line="400" w:lineRule="exact"/>
        <w:jc w:val="both"/>
        <w:rPr>
          <w:rFonts w:ascii="Microsoft YaHei UI" w:hAnsi="Microsoft YaHei UI" w:eastAsia="Microsoft YaHei UI" w:cs="宋体"/>
          <w:color w:val="000000" w:themeColor="text1"/>
          <w:spacing w:val="8"/>
          <w:kern w:val="0"/>
          <w:sz w:val="26"/>
          <w:szCs w:val="26"/>
          <w:highlight w:val="none"/>
          <w14:textFill>
            <w14:solidFill>
              <w14:schemeClr w14:val="tx1"/>
            </w14:solidFill>
          </w14:textFill>
        </w:rPr>
      </w:pPr>
    </w:p>
    <w:p>
      <w:pPr>
        <w:widowControl/>
        <w:shd w:val="clear" w:color="auto" w:fill="FFFFFF"/>
        <w:spacing w:line="400" w:lineRule="exact"/>
        <w:ind w:left="436" w:leftChars="100" w:hanging="226" w:hangingChars="100"/>
        <w:jc w:val="right"/>
        <w:rPr>
          <w:rFonts w:hint="eastAsia" w:ascii="宋体" w:hAnsi="宋体" w:eastAsia="宋体" w:cs="宋体"/>
          <w:color w:val="000000" w:themeColor="text1"/>
          <w:spacing w:val="8"/>
          <w:kern w:val="0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pacing w:val="8"/>
          <w:kern w:val="0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黑龙江新和成生物科技有限公司</w:t>
      </w:r>
    </w:p>
    <w:p>
      <w:pPr>
        <w:widowControl/>
        <w:shd w:val="clear" w:color="auto" w:fill="FFFFFF"/>
        <w:spacing w:line="400" w:lineRule="exact"/>
        <w:ind w:left="436" w:leftChars="100" w:hanging="226" w:hangingChars="100"/>
        <w:jc w:val="right"/>
        <w:rPr>
          <w:rFonts w:ascii="宋体" w:hAnsi="宋体" w:eastAsia="宋体" w:cs="宋体"/>
          <w:color w:val="000000" w:themeColor="text1"/>
          <w:spacing w:val="8"/>
          <w:kern w:val="0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/>
          <w:color w:val="000000" w:themeColor="text1"/>
          <w:spacing w:val="8"/>
          <w:kern w:val="0"/>
          <w:szCs w:val="21"/>
          <w:highlight w:val="none"/>
          <w14:textFill>
            <w14:solidFill>
              <w14:schemeClr w14:val="tx1"/>
            </w14:solidFill>
          </w14:textFill>
        </w:rPr>
        <w:t>2</w:t>
      </w:r>
      <w:r>
        <w:rPr>
          <w:rFonts w:cs="宋体" w:asciiTheme="minorEastAsia" w:hAnsiTheme="minorEastAsia"/>
          <w:color w:val="000000" w:themeColor="text1"/>
          <w:spacing w:val="8"/>
          <w:kern w:val="0"/>
          <w:szCs w:val="21"/>
          <w:highlight w:val="none"/>
          <w14:textFill>
            <w14:solidFill>
              <w14:schemeClr w14:val="tx1"/>
            </w14:solidFill>
          </w14:textFill>
        </w:rPr>
        <w:t>022年</w:t>
      </w:r>
      <w:r>
        <w:rPr>
          <w:rFonts w:hint="eastAsia" w:cs="宋体" w:asciiTheme="minorEastAsia" w:hAnsiTheme="minorEastAsia"/>
          <w:color w:val="000000" w:themeColor="text1"/>
          <w:spacing w:val="8"/>
          <w:kern w:val="0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cs="宋体" w:asciiTheme="minorEastAsia" w:hAnsiTheme="minorEastAsia"/>
          <w:color w:val="000000" w:themeColor="text1"/>
          <w:spacing w:val="8"/>
          <w:kern w:val="0"/>
          <w:szCs w:val="21"/>
          <w:highlight w:val="none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/>
          <w:color w:val="000000" w:themeColor="text1"/>
          <w:spacing w:val="8"/>
          <w:kern w:val="0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25</w:t>
      </w:r>
      <w:r>
        <w:rPr>
          <w:rFonts w:cs="宋体" w:asciiTheme="minorEastAsia" w:hAnsiTheme="minorEastAsia"/>
          <w:color w:val="000000" w:themeColor="text1"/>
          <w:spacing w:val="8"/>
          <w:kern w:val="0"/>
          <w:szCs w:val="21"/>
          <w:highlight w:val="none"/>
          <w14:textFill>
            <w14:solidFill>
              <w14:schemeClr w14:val="tx1"/>
            </w14:solidFill>
          </w14:textFill>
        </w:rPr>
        <w:t>日</w:t>
      </w:r>
    </w:p>
    <w:sectPr>
      <w:pgSz w:w="11906" w:h="16838"/>
      <w:pgMar w:top="1304" w:right="1474" w:bottom="130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Microsoft YaHei UI">
    <w:altName w:val="汉仪书宋二KW"/>
    <w:panose1 w:val="020B0503020204020204"/>
    <w:charset w:val="86"/>
    <w:family w:val="swiss"/>
    <w:pitch w:val="default"/>
    <w:sig w:usb0="00000000" w:usb1="0000000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9AD"/>
    <w:rsid w:val="000177E7"/>
    <w:rsid w:val="000522AE"/>
    <w:rsid w:val="00080376"/>
    <w:rsid w:val="000937DE"/>
    <w:rsid w:val="000D3EEA"/>
    <w:rsid w:val="00144947"/>
    <w:rsid w:val="00160D30"/>
    <w:rsid w:val="001B1A66"/>
    <w:rsid w:val="00241601"/>
    <w:rsid w:val="00323F31"/>
    <w:rsid w:val="00361E27"/>
    <w:rsid w:val="00382489"/>
    <w:rsid w:val="003C3FA1"/>
    <w:rsid w:val="003F02A7"/>
    <w:rsid w:val="004638AC"/>
    <w:rsid w:val="00471FAE"/>
    <w:rsid w:val="00494B92"/>
    <w:rsid w:val="004C3B45"/>
    <w:rsid w:val="004D5F9F"/>
    <w:rsid w:val="004F07E3"/>
    <w:rsid w:val="00585249"/>
    <w:rsid w:val="005C6913"/>
    <w:rsid w:val="005D790A"/>
    <w:rsid w:val="0061235E"/>
    <w:rsid w:val="006317AF"/>
    <w:rsid w:val="00640A11"/>
    <w:rsid w:val="00670600"/>
    <w:rsid w:val="00674814"/>
    <w:rsid w:val="0073735D"/>
    <w:rsid w:val="00763F94"/>
    <w:rsid w:val="007A1298"/>
    <w:rsid w:val="007F12B0"/>
    <w:rsid w:val="007F3C45"/>
    <w:rsid w:val="007F68E4"/>
    <w:rsid w:val="007F7D7C"/>
    <w:rsid w:val="00813AEA"/>
    <w:rsid w:val="0082065E"/>
    <w:rsid w:val="008331B4"/>
    <w:rsid w:val="008C2ACD"/>
    <w:rsid w:val="008D0D6E"/>
    <w:rsid w:val="008D4E8B"/>
    <w:rsid w:val="00920B92"/>
    <w:rsid w:val="00925FAB"/>
    <w:rsid w:val="009351F4"/>
    <w:rsid w:val="00954E59"/>
    <w:rsid w:val="009608C1"/>
    <w:rsid w:val="00970083"/>
    <w:rsid w:val="009703B0"/>
    <w:rsid w:val="009747C1"/>
    <w:rsid w:val="009816C8"/>
    <w:rsid w:val="009A29DA"/>
    <w:rsid w:val="009A5B0A"/>
    <w:rsid w:val="009B29D6"/>
    <w:rsid w:val="00A15304"/>
    <w:rsid w:val="00A15647"/>
    <w:rsid w:val="00A16B95"/>
    <w:rsid w:val="00A41E07"/>
    <w:rsid w:val="00A601BD"/>
    <w:rsid w:val="00A6680A"/>
    <w:rsid w:val="00A702F0"/>
    <w:rsid w:val="00A70C24"/>
    <w:rsid w:val="00A8223F"/>
    <w:rsid w:val="00AA1933"/>
    <w:rsid w:val="00AC2738"/>
    <w:rsid w:val="00AD4740"/>
    <w:rsid w:val="00AD4B0A"/>
    <w:rsid w:val="00B05ADE"/>
    <w:rsid w:val="00B13CBC"/>
    <w:rsid w:val="00B15587"/>
    <w:rsid w:val="00B3343F"/>
    <w:rsid w:val="00B3701B"/>
    <w:rsid w:val="00B475FE"/>
    <w:rsid w:val="00B73281"/>
    <w:rsid w:val="00BF786D"/>
    <w:rsid w:val="00C76F36"/>
    <w:rsid w:val="00CD2311"/>
    <w:rsid w:val="00CF5C44"/>
    <w:rsid w:val="00D609AD"/>
    <w:rsid w:val="00DB5B1E"/>
    <w:rsid w:val="00DB7A01"/>
    <w:rsid w:val="00DC1A26"/>
    <w:rsid w:val="00DD35F8"/>
    <w:rsid w:val="00DE0D3C"/>
    <w:rsid w:val="00DF7D11"/>
    <w:rsid w:val="00E0302A"/>
    <w:rsid w:val="00E913F5"/>
    <w:rsid w:val="00ED3D84"/>
    <w:rsid w:val="00ED5CC1"/>
    <w:rsid w:val="00F008FE"/>
    <w:rsid w:val="00F074F4"/>
    <w:rsid w:val="00F20AE1"/>
    <w:rsid w:val="00F26AA4"/>
    <w:rsid w:val="00F33F24"/>
    <w:rsid w:val="00F36F51"/>
    <w:rsid w:val="00F441C2"/>
    <w:rsid w:val="00F55088"/>
    <w:rsid w:val="00F702B2"/>
    <w:rsid w:val="00F72D38"/>
    <w:rsid w:val="00F86231"/>
    <w:rsid w:val="00F87DD3"/>
    <w:rsid w:val="00F92583"/>
    <w:rsid w:val="00FD1398"/>
    <w:rsid w:val="00FF105D"/>
    <w:rsid w:val="00FF60BB"/>
    <w:rsid w:val="18CB5788"/>
    <w:rsid w:val="31355F5F"/>
    <w:rsid w:val="3698558B"/>
    <w:rsid w:val="37235462"/>
    <w:rsid w:val="3A1336F5"/>
    <w:rsid w:val="4C674CC3"/>
    <w:rsid w:val="57C14DAB"/>
    <w:rsid w:val="748C5355"/>
    <w:rsid w:val="76A5718B"/>
    <w:rsid w:val="BD7F2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8"/>
    <w:semiHidden/>
    <w:unhideWhenUsed/>
    <w:qFormat/>
    <w:uiPriority w:val="99"/>
    <w:pPr>
      <w:ind w:left="100" w:leftChars="2500"/>
    </w:pPr>
  </w:style>
  <w:style w:type="paragraph" w:styleId="4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oc 1"/>
    <w:basedOn w:val="1"/>
    <w:next w:val="1"/>
    <w:semiHidden/>
    <w:unhideWhenUsed/>
    <w:qFormat/>
    <w:uiPriority w:val="39"/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Emphasis"/>
    <w:basedOn w:val="9"/>
    <w:qFormat/>
    <w:uiPriority w:val="20"/>
    <w:rPr>
      <w:i/>
      <w:iCs/>
    </w:rPr>
  </w:style>
  <w:style w:type="character" w:styleId="12">
    <w:name w:val="Hyperlink"/>
    <w:basedOn w:val="9"/>
    <w:semiHidden/>
    <w:unhideWhenUsed/>
    <w:qFormat/>
    <w:uiPriority w:val="99"/>
    <w:rPr>
      <w:color w:val="0000FF"/>
      <w:u w:val="single"/>
    </w:rPr>
  </w:style>
  <w:style w:type="character" w:customStyle="1" w:styleId="13">
    <w:name w:val="标题 1 字符"/>
    <w:basedOn w:val="9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4">
    <w:name w:val="rich_media_meta"/>
    <w:basedOn w:val="9"/>
    <w:qFormat/>
    <w:uiPriority w:val="0"/>
  </w:style>
  <w:style w:type="character" w:customStyle="1" w:styleId="15">
    <w:name w:val="apple-converted-space"/>
    <w:basedOn w:val="9"/>
    <w:qFormat/>
    <w:uiPriority w:val="0"/>
  </w:style>
  <w:style w:type="character" w:customStyle="1" w:styleId="16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7">
    <w:name w:val="页脚 字符"/>
    <w:basedOn w:val="9"/>
    <w:link w:val="4"/>
    <w:qFormat/>
    <w:uiPriority w:val="99"/>
    <w:rPr>
      <w:sz w:val="18"/>
      <w:szCs w:val="18"/>
    </w:rPr>
  </w:style>
  <w:style w:type="character" w:customStyle="1" w:styleId="18">
    <w:name w:val="日期 字符"/>
    <w:basedOn w:val="9"/>
    <w:link w:val="3"/>
    <w:semiHidden/>
    <w:qFormat/>
    <w:uiPriority w:val="99"/>
  </w:style>
  <w:style w:type="paragraph" w:styleId="1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936</Words>
  <Characters>1073</Characters>
  <Lines>7</Lines>
  <Paragraphs>2</Paragraphs>
  <TotalTime>6</TotalTime>
  <ScaleCrop>false</ScaleCrop>
  <LinksUpToDate>false</LinksUpToDate>
  <CharactersWithSpaces>1124</CharactersWithSpaces>
  <Application>WWO_base_provider_20210929220102-c9fcf70066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2021-11-24T16:34:00Z</dcterms:created>
  <dc:creator>石瑛</dc:creator>
  <cp:lastModifiedBy>张涛18574</cp:lastModifiedBy>
  <cp:lastPrinted>2022-04-25T13:25:00Z</cp:lastPrinted>
  <dcterms:modified xsi:type="dcterms:W3CDTF">2022-04-25T14:55:09Z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6CF5582EE73B49318356042F6B7D19CC</vt:lpwstr>
  </property>
  <property fmtid="{D5CDD505-2E9C-101B-9397-08002B2CF9AE}" pid="4" name="commondata">
    <vt:lpwstr>eyJoZGlkIjoiMmFjY2U1ZjEzMmUyN2U4NzFlNzdkNzUxNzk1YTIwMmMifQ==</vt:lpwstr>
  </property>
</Properties>
</file>